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746" w:rsidRPr="00631746" w:rsidRDefault="00631746" w:rsidP="006317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 w:bidi="fr-FR"/>
        </w:rPr>
      </w:pPr>
      <w:bookmarkStart w:id="0" w:name="_GoBack"/>
      <w:r w:rsidRPr="00631746">
        <w:rPr>
          <w:rFonts w:ascii="Times New Roman" w:eastAsia="Times New Roman" w:hAnsi="Times New Roman" w:cs="Times New Roman"/>
          <w:b/>
          <w:sz w:val="24"/>
          <w:szCs w:val="24"/>
          <w:lang w:eastAsia="fr-FR" w:bidi="fr-FR"/>
        </w:rPr>
        <w:t>RECOMMANDATIONS AUX AUTEURS</w:t>
      </w:r>
    </w:p>
    <w:p w:rsidR="00631746" w:rsidRPr="00631746" w:rsidRDefault="00631746" w:rsidP="006317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Helvetica"/>
          <w:b/>
          <w:sz w:val="26"/>
          <w:szCs w:val="28"/>
          <w:lang w:eastAsia="fr-FR" w:bidi="fr-FR"/>
        </w:rPr>
      </w:pPr>
      <w:r w:rsidRPr="00631746">
        <w:rPr>
          <w:rFonts w:ascii="Times New Roman" w:eastAsia="Times New Roman" w:hAnsi="Times New Roman" w:cs="Helvetica"/>
          <w:b/>
          <w:sz w:val="26"/>
          <w:szCs w:val="28"/>
          <w:lang w:eastAsia="fr-FR" w:bidi="fr-FR"/>
        </w:rPr>
        <w:t>Les articles sont lus sous anonymat par deux experts</w:t>
      </w:r>
    </w:p>
    <w:p w:rsidR="00631746" w:rsidRPr="00631746" w:rsidRDefault="00631746" w:rsidP="006317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Helvetica"/>
          <w:b/>
          <w:sz w:val="26"/>
          <w:szCs w:val="28"/>
          <w:lang w:eastAsia="fr-FR" w:bidi="fr-FR"/>
        </w:rPr>
      </w:pPr>
    </w:p>
    <w:p w:rsidR="00631746" w:rsidRPr="00631746" w:rsidRDefault="00631746" w:rsidP="006317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="Times New Roman" w:hAnsi="Helvetica" w:cs="Helvetica"/>
          <w:b/>
          <w:sz w:val="24"/>
          <w:szCs w:val="24"/>
          <w:lang w:eastAsia="fr-FR" w:bidi="fr-FR"/>
        </w:rPr>
      </w:pPr>
    </w:p>
    <w:p w:rsidR="00631746" w:rsidRPr="00631746" w:rsidRDefault="00631746" w:rsidP="006317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eastAsia="Times New Roman" w:hAnsi="Helvetica" w:cs="Helvetica"/>
          <w:sz w:val="24"/>
          <w:szCs w:val="24"/>
          <w:lang w:eastAsia="fr-FR" w:bidi="fr-FR"/>
        </w:rPr>
      </w:pPr>
      <w:r w:rsidRPr="00631746">
        <w:rPr>
          <w:rFonts w:ascii="Helvetica" w:eastAsia="Times New Roman" w:hAnsi="Helvetica" w:cs="Helvetica"/>
          <w:sz w:val="24"/>
          <w:szCs w:val="24"/>
          <w:lang w:eastAsia="fr-FR" w:bidi="fr-FR"/>
        </w:rPr>
        <w:t xml:space="preserve"> </w:t>
      </w:r>
    </w:p>
    <w:p w:rsidR="00631746" w:rsidRPr="00631746" w:rsidRDefault="00631746" w:rsidP="006317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Helvetica"/>
          <w:sz w:val="24"/>
          <w:szCs w:val="24"/>
          <w:lang w:eastAsia="fr-FR" w:bidi="fr-FR"/>
        </w:rPr>
      </w:pPr>
      <w:r>
        <w:rPr>
          <w:rFonts w:ascii="Times New Roman" w:eastAsia="Times New Roman" w:hAnsi="Times New Roman" w:cs="Helvetica"/>
          <w:sz w:val="24"/>
          <w:szCs w:val="24"/>
          <w:lang w:eastAsia="fr-FR" w:bidi="fr-FR"/>
        </w:rPr>
        <w:t xml:space="preserve">L’article </w:t>
      </w:r>
      <w:r w:rsidRPr="00631746">
        <w:rPr>
          <w:rFonts w:ascii="Times New Roman" w:eastAsia="Times New Roman" w:hAnsi="Times New Roman" w:cs="Helvetica"/>
          <w:sz w:val="24"/>
          <w:szCs w:val="24"/>
          <w:lang w:eastAsia="fr-FR" w:bidi="fr-FR"/>
        </w:rPr>
        <w:t xml:space="preserve">doit parvenir à la rédaction par </w:t>
      </w:r>
      <w:r w:rsidRPr="00631746">
        <w:rPr>
          <w:rFonts w:ascii="Times New Roman" w:eastAsia="Times New Roman" w:hAnsi="Times New Roman" w:cs="Helvetica"/>
          <w:b/>
          <w:sz w:val="24"/>
          <w:szCs w:val="24"/>
          <w:lang w:eastAsia="fr-FR" w:bidi="fr-FR"/>
        </w:rPr>
        <w:t>courrier électronique</w:t>
      </w:r>
      <w:r w:rsidR="00A76676">
        <w:rPr>
          <w:rFonts w:ascii="Times New Roman" w:eastAsia="Times New Roman" w:hAnsi="Times New Roman" w:cs="Helvetica"/>
          <w:sz w:val="24"/>
          <w:szCs w:val="24"/>
          <w:lang w:eastAsia="fr-FR" w:bidi="fr-FR"/>
        </w:rPr>
        <w:t xml:space="preserve"> (</w:t>
      </w:r>
      <w:proofErr w:type="spellStart"/>
      <w:r w:rsidR="00A76676">
        <w:rPr>
          <w:rFonts w:ascii="Times New Roman" w:eastAsia="Times New Roman" w:hAnsi="Times New Roman" w:cs="Helvetica"/>
          <w:sz w:val="24"/>
          <w:szCs w:val="24"/>
          <w:lang w:eastAsia="fr-FR" w:bidi="fr-FR"/>
        </w:rPr>
        <w:t>word</w:t>
      </w:r>
      <w:proofErr w:type="spellEnd"/>
      <w:r w:rsidR="00A76676">
        <w:rPr>
          <w:rFonts w:ascii="Times New Roman" w:eastAsia="Times New Roman" w:hAnsi="Times New Roman" w:cs="Helvetica"/>
          <w:sz w:val="24"/>
          <w:szCs w:val="24"/>
          <w:lang w:eastAsia="fr-FR" w:bidi="fr-FR"/>
        </w:rPr>
        <w:t xml:space="preserve"> ou </w:t>
      </w:r>
      <w:proofErr w:type="spellStart"/>
      <w:r w:rsidR="00A76676">
        <w:rPr>
          <w:rFonts w:ascii="Times New Roman" w:eastAsia="Times New Roman" w:hAnsi="Times New Roman" w:cs="Helvetica"/>
          <w:sz w:val="24"/>
          <w:szCs w:val="24"/>
          <w:lang w:eastAsia="fr-FR" w:bidi="fr-FR"/>
        </w:rPr>
        <w:t>rtf</w:t>
      </w:r>
      <w:proofErr w:type="spellEnd"/>
      <w:r w:rsidRPr="00631746">
        <w:rPr>
          <w:rFonts w:ascii="Times New Roman" w:eastAsia="Times New Roman" w:hAnsi="Times New Roman" w:cs="Helvetica"/>
          <w:sz w:val="24"/>
          <w:szCs w:val="24"/>
          <w:lang w:eastAsia="fr-FR" w:bidi="fr-FR"/>
        </w:rPr>
        <w:t xml:space="preserve">) à l’adresse : </w:t>
      </w:r>
      <w:hyperlink r:id="rId5" w:history="1">
        <w:r w:rsidRPr="00631746">
          <w:rPr>
            <w:rFonts w:ascii="Times New Roman" w:eastAsia="Times New Roman" w:hAnsi="Times New Roman" w:cs="Helvetica"/>
            <w:color w:val="0000FF"/>
            <w:sz w:val="24"/>
            <w:szCs w:val="24"/>
            <w:u w:val="single"/>
            <w:lang w:eastAsia="fr-FR" w:bidi="fr-FR"/>
          </w:rPr>
          <w:t>revue-connexions@orange.fr</w:t>
        </w:r>
      </w:hyperlink>
      <w:r w:rsidRPr="00631746">
        <w:rPr>
          <w:rFonts w:ascii="Times New Roman" w:eastAsia="Times New Roman" w:hAnsi="Times New Roman" w:cs="Helvetica"/>
          <w:sz w:val="24"/>
          <w:szCs w:val="24"/>
          <w:lang w:eastAsia="fr-FR" w:bidi="fr-FR"/>
        </w:rPr>
        <w:t xml:space="preserve"> </w:t>
      </w:r>
    </w:p>
    <w:p w:rsidR="00631746" w:rsidRPr="00631746" w:rsidRDefault="00631746" w:rsidP="006317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Helvetica"/>
          <w:sz w:val="24"/>
          <w:szCs w:val="24"/>
          <w:lang w:eastAsia="fr-FR" w:bidi="fr-FR"/>
        </w:rPr>
      </w:pPr>
      <w:r w:rsidRPr="00631746">
        <w:rPr>
          <w:rFonts w:ascii="Times New Roman" w:eastAsia="Times New Roman" w:hAnsi="Times New Roman" w:cs="Helvetica"/>
          <w:sz w:val="24"/>
          <w:szCs w:val="24"/>
          <w:lang w:eastAsia="fr-FR" w:bidi="fr-FR"/>
        </w:rPr>
        <w:t>L’article doit être envoyé dans sa</w:t>
      </w:r>
      <w:r w:rsidRPr="00631746">
        <w:rPr>
          <w:rFonts w:ascii="Times New Roman" w:eastAsia="Times New Roman" w:hAnsi="Times New Roman" w:cs="Helvetica"/>
          <w:b/>
          <w:sz w:val="24"/>
          <w:szCs w:val="24"/>
          <w:lang w:eastAsia="fr-FR" w:bidi="fr-FR"/>
        </w:rPr>
        <w:t xml:space="preserve"> version définitive</w:t>
      </w:r>
      <w:r w:rsidRPr="00631746">
        <w:rPr>
          <w:rFonts w:ascii="Times New Roman" w:eastAsia="Times New Roman" w:hAnsi="Times New Roman" w:cs="Helvetica"/>
          <w:sz w:val="24"/>
          <w:szCs w:val="24"/>
          <w:lang w:eastAsia="fr-FR" w:bidi="fr-FR"/>
        </w:rPr>
        <w:t>, et ne doit pas excéder 30 à 35000 caractères (bibliographie, résumé et mots-clés en français com</w:t>
      </w:r>
      <w:r>
        <w:rPr>
          <w:rFonts w:ascii="Times New Roman" w:eastAsia="Times New Roman" w:hAnsi="Times New Roman" w:cs="Helvetica"/>
          <w:sz w:val="24"/>
          <w:szCs w:val="24"/>
          <w:lang w:eastAsia="fr-FR" w:bidi="fr-FR"/>
        </w:rPr>
        <w:t>pris).</w:t>
      </w:r>
    </w:p>
    <w:p w:rsidR="00631746" w:rsidRPr="00631746" w:rsidRDefault="00631746" w:rsidP="006317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Helvetica"/>
          <w:sz w:val="24"/>
          <w:szCs w:val="24"/>
          <w:lang w:eastAsia="fr-FR" w:bidi="fr-FR"/>
        </w:rPr>
      </w:pPr>
      <w:r w:rsidRPr="00631746">
        <w:rPr>
          <w:rFonts w:ascii="Times New Roman" w:eastAsia="Times New Roman" w:hAnsi="Times New Roman" w:cs="Helvetica"/>
          <w:sz w:val="24"/>
          <w:szCs w:val="24"/>
          <w:lang w:eastAsia="fr-FR" w:bidi="fr-FR"/>
        </w:rPr>
        <w:t xml:space="preserve">Il doit être soumis en </w:t>
      </w:r>
      <w:r w:rsidRPr="00631746">
        <w:rPr>
          <w:rFonts w:ascii="Times New Roman" w:eastAsia="Times New Roman" w:hAnsi="Times New Roman" w:cs="Helvetica"/>
          <w:b/>
          <w:sz w:val="24"/>
          <w:szCs w:val="24"/>
          <w:lang w:eastAsia="fr-FR" w:bidi="fr-FR"/>
        </w:rPr>
        <w:t>deux exemplaires</w:t>
      </w:r>
      <w:r w:rsidRPr="00631746">
        <w:rPr>
          <w:rFonts w:ascii="Times New Roman" w:eastAsia="Times New Roman" w:hAnsi="Times New Roman" w:cs="Helvetica"/>
          <w:sz w:val="24"/>
          <w:szCs w:val="24"/>
          <w:lang w:eastAsia="fr-FR" w:bidi="fr-FR"/>
        </w:rPr>
        <w:t xml:space="preserve"> : </w:t>
      </w:r>
    </w:p>
    <w:p w:rsidR="00631746" w:rsidRPr="00631746" w:rsidRDefault="00631746" w:rsidP="006317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Helvetica"/>
          <w:sz w:val="24"/>
          <w:szCs w:val="24"/>
          <w:lang w:eastAsia="fr-FR" w:bidi="fr-FR"/>
        </w:rPr>
      </w:pPr>
      <w:r w:rsidRPr="00631746">
        <w:rPr>
          <w:rFonts w:ascii="Times New Roman" w:eastAsia="Times New Roman" w:hAnsi="Times New Roman" w:cs="Helvetica"/>
          <w:sz w:val="24"/>
          <w:szCs w:val="24"/>
          <w:lang w:eastAsia="fr-FR" w:bidi="fr-FR"/>
        </w:rPr>
        <w:t xml:space="preserve">- l’un sur lequel le lieu de rattachement de l'auteur (université, laboratoire...), son adresse personnelle et son email figureront sur la première page de l'article ; </w:t>
      </w:r>
    </w:p>
    <w:p w:rsidR="00631746" w:rsidRPr="00631746" w:rsidRDefault="00631746" w:rsidP="006317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Helvetica"/>
          <w:sz w:val="24"/>
          <w:szCs w:val="24"/>
          <w:lang w:eastAsia="fr-FR" w:bidi="fr-FR"/>
        </w:rPr>
      </w:pPr>
      <w:r w:rsidRPr="00631746">
        <w:rPr>
          <w:rFonts w:ascii="Times New Roman" w:eastAsia="Times New Roman" w:hAnsi="Times New Roman" w:cs="Helvetica"/>
          <w:sz w:val="24"/>
          <w:szCs w:val="24"/>
          <w:lang w:eastAsia="fr-FR" w:bidi="fr-FR"/>
        </w:rPr>
        <w:t xml:space="preserve">- l’autre qui sera </w:t>
      </w:r>
      <w:proofErr w:type="spellStart"/>
      <w:r w:rsidRPr="00631746">
        <w:rPr>
          <w:rFonts w:ascii="Times New Roman" w:eastAsia="Times New Roman" w:hAnsi="Times New Roman" w:cs="Helvetica"/>
          <w:sz w:val="24"/>
          <w:szCs w:val="24"/>
          <w:lang w:eastAsia="fr-FR" w:bidi="fr-FR"/>
        </w:rPr>
        <w:t>anonymé</w:t>
      </w:r>
      <w:proofErr w:type="spellEnd"/>
      <w:r w:rsidRPr="00631746">
        <w:rPr>
          <w:rFonts w:ascii="Times New Roman" w:eastAsia="Times New Roman" w:hAnsi="Times New Roman" w:cs="Helvetica"/>
          <w:sz w:val="24"/>
          <w:szCs w:val="24"/>
          <w:lang w:eastAsia="fr-FR" w:bidi="fr-FR"/>
        </w:rPr>
        <w:t xml:space="preserve">, pour assurer l’anonymat de l’expertise. Seront retirés de la première page le nom de l’auteur, ainsi que </w:t>
      </w:r>
      <w:r w:rsidRPr="00631746">
        <w:rPr>
          <w:rFonts w:ascii="Times New Roman" w:eastAsia="Times New Roman" w:hAnsi="Times New Roman" w:cs="Times New Roman"/>
          <w:sz w:val="24"/>
          <w:szCs w:val="24"/>
          <w:lang w:eastAsia="fr-FR"/>
        </w:rPr>
        <w:t>toutes références internes à l’article permettant de reconnaître l’auteur.</w:t>
      </w:r>
      <w:r w:rsidRPr="0063174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631746" w:rsidRPr="00631746" w:rsidRDefault="00631746" w:rsidP="006317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Helvetica"/>
          <w:sz w:val="24"/>
          <w:szCs w:val="24"/>
          <w:lang w:eastAsia="fr-FR" w:bidi="fr-FR"/>
        </w:rPr>
      </w:pPr>
      <w:r>
        <w:rPr>
          <w:rFonts w:ascii="Times New Roman" w:eastAsia="Times New Roman" w:hAnsi="Times New Roman" w:cs="Helvetica"/>
          <w:sz w:val="24"/>
          <w:szCs w:val="24"/>
          <w:lang w:eastAsia="fr-FR" w:bidi="fr-FR"/>
        </w:rPr>
        <w:t>L</w:t>
      </w:r>
      <w:r w:rsidRPr="00631746">
        <w:rPr>
          <w:rFonts w:ascii="Times New Roman" w:eastAsia="Times New Roman" w:hAnsi="Times New Roman" w:cs="Helvetica"/>
          <w:b/>
          <w:sz w:val="24"/>
          <w:szCs w:val="24"/>
          <w:lang w:eastAsia="fr-FR" w:bidi="fr-FR"/>
        </w:rPr>
        <w:t>es renvois des références bibliographiques dans le texte</w:t>
      </w:r>
      <w:r w:rsidRPr="00631746">
        <w:rPr>
          <w:rFonts w:ascii="Times New Roman" w:eastAsia="Times New Roman" w:hAnsi="Times New Roman" w:cs="Helvetica"/>
          <w:sz w:val="24"/>
          <w:szCs w:val="24"/>
          <w:lang w:eastAsia="fr-FR" w:bidi="fr-FR"/>
        </w:rPr>
        <w:t xml:space="preserve"> doivent être indiqué</w:t>
      </w:r>
      <w:r>
        <w:rPr>
          <w:rFonts w:ascii="Times New Roman" w:eastAsia="Times New Roman" w:hAnsi="Times New Roman" w:cs="Helvetica"/>
          <w:sz w:val="24"/>
          <w:szCs w:val="24"/>
          <w:lang w:eastAsia="fr-FR" w:bidi="fr-FR"/>
        </w:rPr>
        <w:t xml:space="preserve">s comme suit : </w:t>
      </w:r>
      <w:r w:rsidRPr="00631746">
        <w:rPr>
          <w:rFonts w:ascii="Times New Roman" w:eastAsia="Times New Roman" w:hAnsi="Times New Roman" w:cs="Helvetica"/>
          <w:szCs w:val="24"/>
          <w:lang w:eastAsia="fr-FR" w:bidi="fr-FR"/>
        </w:rPr>
        <w:t>(Balandier, 1969) (Balandier, 1969 ; Beaud, 1991) (</w:t>
      </w:r>
      <w:proofErr w:type="spellStart"/>
      <w:r w:rsidRPr="00631746">
        <w:rPr>
          <w:rFonts w:ascii="Times New Roman" w:eastAsia="Times New Roman" w:hAnsi="Times New Roman" w:cs="Helvetica"/>
          <w:szCs w:val="24"/>
          <w:lang w:eastAsia="fr-FR" w:bidi="fr-FR"/>
        </w:rPr>
        <w:t>Rouchy</w:t>
      </w:r>
      <w:proofErr w:type="spellEnd"/>
      <w:r w:rsidRPr="00631746">
        <w:rPr>
          <w:rFonts w:ascii="Times New Roman" w:eastAsia="Times New Roman" w:hAnsi="Times New Roman" w:cs="Helvetica"/>
          <w:szCs w:val="24"/>
          <w:lang w:eastAsia="fr-FR" w:bidi="fr-FR"/>
        </w:rPr>
        <w:t>, Soula Desroches, 1992)</w:t>
      </w:r>
    </w:p>
    <w:p w:rsidR="00631746" w:rsidRPr="00631746" w:rsidRDefault="00A76676" w:rsidP="006317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Helvetica"/>
          <w:sz w:val="24"/>
          <w:szCs w:val="24"/>
          <w:lang w:eastAsia="fr-FR" w:bidi="fr-FR"/>
        </w:rPr>
      </w:pPr>
      <w:r>
        <w:rPr>
          <w:rFonts w:ascii="Times New Roman" w:eastAsia="Times New Roman" w:hAnsi="Times New Roman" w:cs="Helvetica"/>
          <w:b/>
          <w:sz w:val="24"/>
          <w:szCs w:val="24"/>
          <w:lang w:eastAsia="fr-FR" w:bidi="fr-FR"/>
        </w:rPr>
        <w:t>Q</w:t>
      </w:r>
      <w:r w:rsidR="00631746" w:rsidRPr="00631746">
        <w:rPr>
          <w:rFonts w:ascii="Times New Roman" w:eastAsia="Times New Roman" w:hAnsi="Times New Roman" w:cs="Helvetica"/>
          <w:b/>
          <w:sz w:val="24"/>
          <w:szCs w:val="24"/>
          <w:lang w:eastAsia="fr-FR" w:bidi="fr-FR"/>
        </w:rPr>
        <w:t>uand un numéro de page est précisé</w:t>
      </w:r>
      <w:r w:rsidR="00631746" w:rsidRPr="00631746">
        <w:rPr>
          <w:rFonts w:ascii="Times New Roman" w:eastAsia="Times New Roman" w:hAnsi="Times New Roman" w:cs="Helvetica"/>
          <w:sz w:val="24"/>
          <w:szCs w:val="24"/>
          <w:lang w:eastAsia="fr-FR" w:bidi="fr-FR"/>
        </w:rPr>
        <w:t xml:space="preserve">, la référence bibliographique doit passer </w:t>
      </w:r>
      <w:r w:rsidR="00631746" w:rsidRPr="00631746">
        <w:rPr>
          <w:rFonts w:ascii="Times New Roman" w:eastAsia="Times New Roman" w:hAnsi="Times New Roman" w:cs="Helvetica"/>
          <w:b/>
          <w:sz w:val="24"/>
          <w:szCs w:val="24"/>
          <w:lang w:eastAsia="fr-FR" w:bidi="fr-FR"/>
        </w:rPr>
        <w:t>en note de bas de page</w:t>
      </w:r>
      <w:r w:rsidR="00631746" w:rsidRPr="00631746">
        <w:rPr>
          <w:rFonts w:ascii="Times New Roman" w:eastAsia="Times New Roman" w:hAnsi="Times New Roman" w:cs="Helvetica"/>
          <w:sz w:val="24"/>
          <w:szCs w:val="24"/>
          <w:lang w:eastAsia="fr-FR" w:bidi="fr-FR"/>
        </w:rPr>
        <w:t xml:space="preserve"> comme suit :</w:t>
      </w:r>
      <w:r w:rsidR="00631746">
        <w:rPr>
          <w:rFonts w:ascii="Times New Roman" w:eastAsia="Times New Roman" w:hAnsi="Times New Roman" w:cs="Helvetica"/>
          <w:sz w:val="24"/>
          <w:szCs w:val="24"/>
          <w:lang w:eastAsia="fr-FR" w:bidi="fr-FR"/>
        </w:rPr>
        <w:t xml:space="preserve"> </w:t>
      </w:r>
      <w:r w:rsidR="00631746" w:rsidRPr="00631746">
        <w:rPr>
          <w:rFonts w:ascii="Times New Roman" w:eastAsia="Times New Roman" w:hAnsi="Times New Roman" w:cs="Helvetica"/>
          <w:lang w:eastAsia="fr-FR" w:bidi="fr-FR"/>
        </w:rPr>
        <w:t xml:space="preserve">G. Balandier, </w:t>
      </w:r>
      <w:r w:rsidR="00631746" w:rsidRPr="00631746">
        <w:rPr>
          <w:rFonts w:ascii="Times New Roman" w:eastAsia="Times New Roman" w:hAnsi="Times New Roman" w:cs="Helvetica"/>
          <w:i/>
          <w:lang w:eastAsia="fr-FR" w:bidi="fr-FR"/>
        </w:rPr>
        <w:t>Anthropologie politique</w:t>
      </w:r>
      <w:r w:rsidR="00631746" w:rsidRPr="00631746">
        <w:rPr>
          <w:rFonts w:ascii="Times New Roman" w:eastAsia="Times New Roman" w:hAnsi="Times New Roman" w:cs="Helvetica"/>
          <w:lang w:eastAsia="fr-FR" w:bidi="fr-FR"/>
        </w:rPr>
        <w:t xml:space="preserve">, Paris, </w:t>
      </w:r>
      <w:proofErr w:type="spellStart"/>
      <w:r w:rsidR="00631746" w:rsidRPr="00631746">
        <w:rPr>
          <w:rFonts w:ascii="Times New Roman" w:eastAsia="Times New Roman" w:hAnsi="Times New Roman" w:cs="Helvetica"/>
          <w:lang w:eastAsia="fr-FR" w:bidi="fr-FR"/>
        </w:rPr>
        <w:t>Puf</w:t>
      </w:r>
      <w:proofErr w:type="spellEnd"/>
      <w:r w:rsidR="00631746" w:rsidRPr="00631746">
        <w:rPr>
          <w:rFonts w:ascii="Times New Roman" w:eastAsia="Times New Roman" w:hAnsi="Times New Roman" w:cs="Helvetica"/>
          <w:lang w:eastAsia="fr-FR" w:bidi="fr-FR"/>
        </w:rPr>
        <w:t>, 1969, p. 50.</w:t>
      </w:r>
    </w:p>
    <w:p w:rsidR="00631746" w:rsidRPr="00631746" w:rsidRDefault="00631746" w:rsidP="006317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Helvetica"/>
          <w:sz w:val="20"/>
          <w:lang w:eastAsia="fr-FR" w:bidi="fr-FR"/>
        </w:rPr>
      </w:pPr>
      <w:r>
        <w:rPr>
          <w:rFonts w:ascii="Times New Roman" w:eastAsia="Times New Roman" w:hAnsi="Times New Roman" w:cs="Helvetica"/>
          <w:sz w:val="20"/>
          <w:lang w:eastAsia="fr-FR" w:bidi="fr-FR"/>
        </w:rPr>
        <w:t>L</w:t>
      </w:r>
      <w:r w:rsidRPr="00631746">
        <w:rPr>
          <w:rFonts w:ascii="Times New Roman" w:eastAsia="Times New Roman" w:hAnsi="Times New Roman" w:cs="Helvetica"/>
          <w:b/>
          <w:sz w:val="24"/>
          <w:szCs w:val="24"/>
          <w:lang w:eastAsia="fr-FR" w:bidi="fr-FR"/>
        </w:rPr>
        <w:t>es références bibliographiques</w:t>
      </w:r>
      <w:r w:rsidRPr="00631746">
        <w:rPr>
          <w:rFonts w:ascii="Times New Roman" w:eastAsia="Times New Roman" w:hAnsi="Times New Roman" w:cs="Helvetica"/>
          <w:sz w:val="24"/>
          <w:szCs w:val="24"/>
          <w:lang w:eastAsia="fr-FR" w:bidi="fr-FR"/>
        </w:rPr>
        <w:t xml:space="preserve"> sont réunies en fin d'article</w:t>
      </w:r>
      <w:r w:rsidRPr="00631746">
        <w:rPr>
          <w:rFonts w:ascii="Times New Roman" w:eastAsia="Times New Roman" w:hAnsi="Times New Roman" w:cs="Helvetica"/>
          <w:sz w:val="20"/>
          <w:lang w:eastAsia="fr-FR" w:bidi="fr-FR"/>
        </w:rPr>
        <w:t xml:space="preserve"> </w:t>
      </w:r>
      <w:r w:rsidRPr="00631746">
        <w:rPr>
          <w:rFonts w:ascii="Times New Roman" w:eastAsia="Times New Roman" w:hAnsi="Times New Roman" w:cs="Helvetica"/>
          <w:sz w:val="24"/>
          <w:lang w:eastAsia="fr-FR" w:bidi="fr-FR"/>
        </w:rPr>
        <w:t>et présentées selon les exemples suivants :</w:t>
      </w:r>
      <w:r w:rsidRPr="00631746">
        <w:rPr>
          <w:rFonts w:ascii="Times New Roman" w:eastAsia="Times New Roman" w:hAnsi="Times New Roman" w:cs="Helvetica"/>
          <w:sz w:val="20"/>
          <w:lang w:eastAsia="fr-FR" w:bidi="fr-FR"/>
        </w:rPr>
        <w:t xml:space="preserve"> </w:t>
      </w:r>
    </w:p>
    <w:p w:rsidR="00631746" w:rsidRPr="00631746" w:rsidRDefault="00631746" w:rsidP="006317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Helvetica"/>
          <w:szCs w:val="24"/>
          <w:lang w:eastAsia="fr-FR" w:bidi="fr-FR"/>
        </w:rPr>
      </w:pPr>
      <w:r w:rsidRPr="00631746">
        <w:rPr>
          <w:rFonts w:ascii="Times New Roman" w:eastAsia="Times New Roman" w:hAnsi="Times New Roman" w:cs="Helvetica"/>
          <w:sz w:val="20"/>
          <w:lang w:eastAsia="fr-FR" w:bidi="fr-FR"/>
        </w:rPr>
        <w:tab/>
      </w:r>
      <w:r w:rsidRPr="00631746">
        <w:rPr>
          <w:rFonts w:ascii="Times New Roman" w:eastAsia="Times New Roman" w:hAnsi="Times New Roman" w:cs="Helvetica"/>
          <w:smallCaps/>
          <w:szCs w:val="24"/>
          <w:lang w:eastAsia="fr-FR" w:bidi="fr-FR"/>
        </w:rPr>
        <w:t>Balandier</w:t>
      </w:r>
      <w:r w:rsidRPr="00631746">
        <w:rPr>
          <w:rFonts w:ascii="Times New Roman" w:eastAsia="Times New Roman" w:hAnsi="Times New Roman" w:cs="Helvetica"/>
          <w:szCs w:val="24"/>
          <w:lang w:eastAsia="fr-FR" w:bidi="fr-FR"/>
        </w:rPr>
        <w:t xml:space="preserve">, G. 1969. </w:t>
      </w:r>
      <w:r w:rsidRPr="00631746">
        <w:rPr>
          <w:rFonts w:ascii="Times New Roman" w:eastAsia="Times New Roman" w:hAnsi="Times New Roman" w:cs="Helvetica"/>
          <w:i/>
          <w:szCs w:val="24"/>
          <w:lang w:eastAsia="fr-FR" w:bidi="fr-FR"/>
        </w:rPr>
        <w:t>Anthropologie politique</w:t>
      </w:r>
      <w:r w:rsidRPr="00631746">
        <w:rPr>
          <w:rFonts w:ascii="Times New Roman" w:eastAsia="Times New Roman" w:hAnsi="Times New Roman" w:cs="Helvetica"/>
          <w:szCs w:val="24"/>
          <w:lang w:eastAsia="fr-FR" w:bidi="fr-FR"/>
        </w:rPr>
        <w:t xml:space="preserve">, Paris, </w:t>
      </w:r>
      <w:proofErr w:type="spellStart"/>
      <w:r w:rsidRPr="00631746">
        <w:rPr>
          <w:rFonts w:ascii="Times New Roman" w:eastAsia="Times New Roman" w:hAnsi="Times New Roman" w:cs="Helvetica"/>
          <w:szCs w:val="24"/>
          <w:lang w:eastAsia="fr-FR" w:bidi="fr-FR"/>
        </w:rPr>
        <w:t>Puf</w:t>
      </w:r>
      <w:proofErr w:type="spellEnd"/>
      <w:r w:rsidRPr="00631746">
        <w:rPr>
          <w:rFonts w:ascii="Times New Roman" w:eastAsia="Times New Roman" w:hAnsi="Times New Roman" w:cs="Helvetica"/>
          <w:szCs w:val="24"/>
          <w:lang w:eastAsia="fr-FR" w:bidi="fr-FR"/>
        </w:rPr>
        <w:t xml:space="preserve">. </w:t>
      </w:r>
    </w:p>
    <w:p w:rsidR="00631746" w:rsidRPr="00631746" w:rsidRDefault="00631746" w:rsidP="006317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Helvetica"/>
          <w:szCs w:val="24"/>
          <w:lang w:eastAsia="fr-FR" w:bidi="fr-FR"/>
        </w:rPr>
      </w:pPr>
      <w:r w:rsidRPr="00631746">
        <w:rPr>
          <w:rFonts w:ascii="Times New Roman" w:eastAsia="Times New Roman" w:hAnsi="Times New Roman" w:cs="Helvetica"/>
          <w:szCs w:val="24"/>
          <w:lang w:eastAsia="fr-FR" w:bidi="fr-FR"/>
        </w:rPr>
        <w:tab/>
      </w:r>
      <w:r w:rsidRPr="00631746">
        <w:rPr>
          <w:rFonts w:ascii="Times New Roman" w:eastAsia="Times New Roman" w:hAnsi="Times New Roman" w:cs="Helvetica"/>
          <w:smallCaps/>
          <w:szCs w:val="24"/>
          <w:lang w:eastAsia="fr-FR" w:bidi="fr-FR"/>
        </w:rPr>
        <w:t>Beaud</w:t>
      </w:r>
      <w:r w:rsidRPr="00631746">
        <w:rPr>
          <w:rFonts w:ascii="Times New Roman" w:eastAsia="Times New Roman" w:hAnsi="Times New Roman" w:cs="Helvetica"/>
          <w:szCs w:val="24"/>
          <w:lang w:eastAsia="fr-FR" w:bidi="fr-FR"/>
        </w:rPr>
        <w:t xml:space="preserve">, M. 1991. « Travail et société », </w:t>
      </w:r>
      <w:r w:rsidRPr="00631746">
        <w:rPr>
          <w:rFonts w:ascii="Times New Roman" w:eastAsia="Times New Roman" w:hAnsi="Times New Roman" w:cs="Helvetica"/>
          <w:i/>
          <w:szCs w:val="24"/>
          <w:lang w:eastAsia="fr-FR" w:bidi="fr-FR"/>
        </w:rPr>
        <w:t>Revue économique</w:t>
      </w:r>
      <w:r w:rsidRPr="00631746">
        <w:rPr>
          <w:rFonts w:ascii="Times New Roman" w:eastAsia="Times New Roman" w:hAnsi="Times New Roman" w:cs="Helvetica"/>
          <w:szCs w:val="24"/>
          <w:lang w:eastAsia="fr-FR" w:bidi="fr-FR"/>
        </w:rPr>
        <w:t xml:space="preserve">, n° 2, p. 155-172 </w:t>
      </w:r>
    </w:p>
    <w:p w:rsidR="00631746" w:rsidRPr="00631746" w:rsidRDefault="00631746" w:rsidP="006317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Helvetica"/>
          <w:szCs w:val="24"/>
          <w:lang w:eastAsia="fr-FR" w:bidi="fr-FR"/>
        </w:rPr>
      </w:pPr>
      <w:r w:rsidRPr="00631746">
        <w:rPr>
          <w:rFonts w:ascii="Times New Roman" w:eastAsia="Times New Roman" w:hAnsi="Times New Roman" w:cs="Helvetica"/>
          <w:szCs w:val="24"/>
          <w:lang w:eastAsia="fr-FR" w:bidi="fr-FR"/>
        </w:rPr>
        <w:tab/>
      </w:r>
      <w:proofErr w:type="spellStart"/>
      <w:r w:rsidRPr="00631746">
        <w:rPr>
          <w:rFonts w:ascii="Times New Roman" w:eastAsia="Times New Roman" w:hAnsi="Times New Roman" w:cs="Helvetica"/>
          <w:smallCaps/>
          <w:szCs w:val="24"/>
          <w:lang w:eastAsia="fr-FR" w:bidi="fr-FR"/>
        </w:rPr>
        <w:t>Rouchy</w:t>
      </w:r>
      <w:proofErr w:type="spellEnd"/>
      <w:r w:rsidRPr="00631746">
        <w:rPr>
          <w:rFonts w:ascii="Times New Roman" w:eastAsia="Times New Roman" w:hAnsi="Times New Roman" w:cs="Helvetica"/>
          <w:szCs w:val="24"/>
          <w:lang w:eastAsia="fr-FR" w:bidi="fr-FR"/>
        </w:rPr>
        <w:t xml:space="preserve">, J.C. ; </w:t>
      </w:r>
      <w:r w:rsidRPr="00631746">
        <w:rPr>
          <w:rFonts w:ascii="Times New Roman" w:eastAsia="Times New Roman" w:hAnsi="Times New Roman" w:cs="Helvetica"/>
          <w:smallCaps/>
          <w:szCs w:val="24"/>
          <w:lang w:eastAsia="fr-FR" w:bidi="fr-FR"/>
        </w:rPr>
        <w:t>Soula Desroche</w:t>
      </w:r>
      <w:r w:rsidRPr="00631746">
        <w:rPr>
          <w:rFonts w:ascii="Times New Roman" w:eastAsia="Times New Roman" w:hAnsi="Times New Roman" w:cs="Helvetica"/>
          <w:szCs w:val="24"/>
          <w:lang w:eastAsia="fr-FR" w:bidi="fr-FR"/>
        </w:rPr>
        <w:t xml:space="preserve">, M. 1992. « Tisser des liens et contenir l’angoisse. Une </w:t>
      </w:r>
      <w:r w:rsidRPr="00631746">
        <w:rPr>
          <w:rFonts w:ascii="Times New Roman" w:eastAsia="Times New Roman" w:hAnsi="Times New Roman" w:cs="Helvetica"/>
          <w:szCs w:val="24"/>
          <w:lang w:eastAsia="fr-FR" w:bidi="fr-FR"/>
        </w:rPr>
        <w:tab/>
        <w:t xml:space="preserve">intervention interinstitutionnelle », </w:t>
      </w:r>
      <w:r w:rsidRPr="00631746">
        <w:rPr>
          <w:rFonts w:ascii="Times New Roman" w:eastAsia="Times New Roman" w:hAnsi="Times New Roman" w:cs="Helvetica"/>
          <w:i/>
          <w:szCs w:val="24"/>
          <w:lang w:eastAsia="fr-FR" w:bidi="fr-FR"/>
        </w:rPr>
        <w:t>Connexions</w:t>
      </w:r>
      <w:r w:rsidRPr="00631746">
        <w:rPr>
          <w:rFonts w:ascii="Times New Roman" w:eastAsia="Times New Roman" w:hAnsi="Times New Roman" w:cs="Helvetica"/>
          <w:szCs w:val="24"/>
          <w:lang w:eastAsia="fr-FR" w:bidi="fr-FR"/>
        </w:rPr>
        <w:t xml:space="preserve">, n°59. </w:t>
      </w:r>
    </w:p>
    <w:p w:rsidR="00631746" w:rsidRPr="00631746" w:rsidRDefault="00631746" w:rsidP="006317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eastAsia="Times New Roman" w:hAnsi="Times New Roman" w:cs="Helvetica"/>
          <w:szCs w:val="24"/>
          <w:lang w:eastAsia="fr-FR" w:bidi="fr-FR"/>
        </w:rPr>
      </w:pPr>
      <w:r w:rsidRPr="00631746">
        <w:rPr>
          <w:rFonts w:ascii="Times New Roman" w:eastAsia="Times New Roman" w:hAnsi="Times New Roman" w:cs="Times New Roman"/>
          <w:smallCaps/>
          <w:szCs w:val="20"/>
          <w:lang w:eastAsia="fr-FR"/>
        </w:rPr>
        <w:t>Freud, S.</w:t>
      </w:r>
      <w:r w:rsidRPr="00631746">
        <w:rPr>
          <w:rFonts w:ascii="Times New Roman" w:eastAsia="Times New Roman" w:hAnsi="Times New Roman" w:cs="Times New Roman"/>
          <w:szCs w:val="20"/>
          <w:lang w:eastAsia="fr-FR"/>
        </w:rPr>
        <w:t xml:space="preserve"> 1937. « L’analyse avec fin et l’analyse sans fin »,</w:t>
      </w:r>
      <w:r w:rsidRPr="00631746">
        <w:rPr>
          <w:rFonts w:ascii="Times New Roman" w:eastAsia="Times New Roman" w:hAnsi="Times New Roman" w:cs="Times New Roman"/>
          <w:i/>
          <w:szCs w:val="20"/>
          <w:lang w:eastAsia="fr-FR"/>
        </w:rPr>
        <w:t xml:space="preserve"> </w:t>
      </w:r>
      <w:r w:rsidRPr="00631746">
        <w:rPr>
          <w:rFonts w:ascii="Times New Roman" w:eastAsia="Times New Roman" w:hAnsi="Times New Roman" w:cs="Times New Roman"/>
          <w:szCs w:val="20"/>
          <w:lang w:eastAsia="fr-FR"/>
        </w:rPr>
        <w:t xml:space="preserve">dans </w:t>
      </w:r>
      <w:r w:rsidRPr="00631746">
        <w:rPr>
          <w:rFonts w:ascii="Times New Roman" w:eastAsia="Times New Roman" w:hAnsi="Times New Roman" w:cs="Times New Roman"/>
          <w:i/>
          <w:szCs w:val="20"/>
          <w:lang w:eastAsia="fr-FR"/>
        </w:rPr>
        <w:t>Résultats, idées, problèmes,</w:t>
      </w:r>
      <w:r w:rsidRPr="00631746">
        <w:rPr>
          <w:rFonts w:ascii="Times New Roman" w:eastAsia="Times New Roman" w:hAnsi="Times New Roman" w:cs="Times New Roman"/>
          <w:szCs w:val="20"/>
          <w:lang w:eastAsia="fr-FR"/>
        </w:rPr>
        <w:t xml:space="preserve"> Paris, </w:t>
      </w:r>
      <w:proofErr w:type="spellStart"/>
      <w:r w:rsidRPr="00631746">
        <w:rPr>
          <w:rFonts w:ascii="Times New Roman" w:eastAsia="Times New Roman" w:hAnsi="Times New Roman" w:cs="Times New Roman"/>
          <w:szCs w:val="20"/>
          <w:lang w:eastAsia="fr-FR"/>
        </w:rPr>
        <w:t>Puf</w:t>
      </w:r>
      <w:proofErr w:type="spellEnd"/>
      <w:r w:rsidRPr="00631746">
        <w:rPr>
          <w:rFonts w:ascii="Times New Roman" w:eastAsia="Times New Roman" w:hAnsi="Times New Roman" w:cs="Times New Roman"/>
          <w:szCs w:val="20"/>
          <w:lang w:eastAsia="fr-FR"/>
        </w:rPr>
        <w:t>, 1985.</w:t>
      </w:r>
    </w:p>
    <w:p w:rsidR="00631746" w:rsidRPr="00631746" w:rsidRDefault="00631746" w:rsidP="00631746">
      <w:pPr>
        <w:widowControl w:val="0"/>
        <w:tabs>
          <w:tab w:val="left" w:pos="0"/>
          <w:tab w:val="left" w:pos="560"/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631746">
        <w:rPr>
          <w:rFonts w:ascii="Times New Roman" w:eastAsia="Times New Roman" w:hAnsi="Times New Roman" w:cs="Helvetica"/>
          <w:b/>
          <w:sz w:val="24"/>
          <w:szCs w:val="24"/>
          <w:lang w:eastAsia="fr-FR" w:bidi="fr-FR"/>
        </w:rPr>
        <w:t>Un résumé de l'article (1000 signes) et des mots-clés</w:t>
      </w:r>
      <w:r w:rsidRPr="00631746">
        <w:rPr>
          <w:rFonts w:ascii="Times New Roman" w:eastAsia="Times New Roman" w:hAnsi="Times New Roman" w:cs="Helvetica"/>
          <w:sz w:val="24"/>
          <w:szCs w:val="24"/>
          <w:lang w:eastAsia="fr-FR" w:bidi="fr-FR"/>
        </w:rPr>
        <w:t xml:space="preserve"> sont joints au texte. </w:t>
      </w:r>
      <w:r w:rsidRPr="00631746">
        <w:rPr>
          <w:rFonts w:ascii="Times New Roman" w:eastAsia="Times New Roman" w:hAnsi="Times New Roman" w:cs="Helvetica"/>
          <w:i/>
          <w:sz w:val="24"/>
          <w:szCs w:val="24"/>
          <w:lang w:eastAsia="fr-FR" w:bidi="fr-FR"/>
        </w:rPr>
        <w:t>Connexions</w:t>
      </w:r>
      <w:r w:rsidRPr="00631746">
        <w:rPr>
          <w:rFonts w:ascii="Times New Roman" w:eastAsia="Times New Roman" w:hAnsi="Times New Roman" w:cs="Helvetica"/>
          <w:sz w:val="24"/>
          <w:szCs w:val="24"/>
          <w:lang w:eastAsia="fr-FR" w:bidi="fr-FR"/>
        </w:rPr>
        <w:t xml:space="preserve"> se charge de les faire établir en anglais, à moins que l’auteur ne soit sûr de sa traduction.</w:t>
      </w:r>
    </w:p>
    <w:p w:rsidR="00631746" w:rsidRDefault="00631746" w:rsidP="00631746">
      <w:pPr>
        <w:widowControl w:val="0"/>
        <w:tabs>
          <w:tab w:val="left" w:pos="0"/>
          <w:tab w:val="left" w:pos="560"/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631746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Le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résumé</w:t>
      </w:r>
      <w:r w:rsidRPr="00631746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doit renseigner précisément sur le contenu de l’article. Le lecteur doit pouvoir le comprendre sans avoir à se reporter au texte de l’article. Il doit donc clairement exposer la problématique, la méthodologie utilisée pour y répondre, les résultats et leurs significations.</w:t>
      </w:r>
    </w:p>
    <w:p w:rsidR="00631746" w:rsidRDefault="00631746" w:rsidP="00631746">
      <w:pPr>
        <w:widowControl w:val="0"/>
        <w:tabs>
          <w:tab w:val="left" w:pos="0"/>
          <w:tab w:val="left" w:pos="560"/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631746" w:rsidRDefault="00631746" w:rsidP="00631746">
      <w:pPr>
        <w:widowControl w:val="0"/>
        <w:tabs>
          <w:tab w:val="left" w:pos="0"/>
          <w:tab w:val="left" w:pos="560"/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Les auteurs sont seuls responsables du contenu de leur article. En particulier, ils s’engagent à ne pas plagier un auteur et à signaler par des guillemets les reprises d’ouvrages.</w:t>
      </w:r>
    </w:p>
    <w:p w:rsidR="00631746" w:rsidRDefault="00631746" w:rsidP="00631746">
      <w:pPr>
        <w:widowControl w:val="0"/>
        <w:tabs>
          <w:tab w:val="left" w:pos="0"/>
          <w:tab w:val="left" w:pos="560"/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bookmarkEnd w:id="0"/>
    <w:p w:rsidR="002256D4" w:rsidRDefault="002256D4"/>
    <w:sectPr w:rsidR="00225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D132C"/>
    <w:multiLevelType w:val="hybridMultilevel"/>
    <w:tmpl w:val="139EEBD8"/>
    <w:lvl w:ilvl="0" w:tplc="D2226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46"/>
    <w:rsid w:val="002256D4"/>
    <w:rsid w:val="00631746"/>
    <w:rsid w:val="00A7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B1C2-284C-40FD-AA72-98005578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vue-connexions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1940</Characters>
  <Application>Microsoft Office Word</Application>
  <DocSecurity>0</DocSecurity>
  <Lines>28</Lines>
  <Paragraphs>4</Paragraphs>
  <ScaleCrop>false</ScaleCrop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Rotschi</dc:creator>
  <cp:keywords/>
  <dc:description/>
  <cp:lastModifiedBy>Agnès Rotschi</cp:lastModifiedBy>
  <cp:revision>2</cp:revision>
  <dcterms:created xsi:type="dcterms:W3CDTF">2017-11-15T12:37:00Z</dcterms:created>
  <dcterms:modified xsi:type="dcterms:W3CDTF">2019-02-05T15:57:00Z</dcterms:modified>
</cp:coreProperties>
</file>